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B09" w14:textId="77777777" w:rsidR="00156439" w:rsidRDefault="00000000">
      <w:pPr>
        <w:spacing w:after="160"/>
        <w:jc w:val="center"/>
      </w:pPr>
      <w:r>
        <w:rPr>
          <w:b/>
          <w:bCs/>
          <w:sz w:val="26"/>
          <w:szCs w:val="26"/>
        </w:rPr>
        <w:t>Proposed MSc Project</w:t>
      </w:r>
    </w:p>
    <w:p w14:paraId="2C09A316" w14:textId="77777777" w:rsidR="00156439" w:rsidRDefault="00000000">
      <w:pPr>
        <w:spacing w:after="40"/>
        <w:jc w:val="center"/>
      </w:pPr>
      <w:r>
        <w:rPr>
          <w:b/>
          <w:bCs/>
          <w:sz w:val="26"/>
          <w:szCs w:val="26"/>
        </w:rPr>
        <w:t>Detecting the SZE-21cm: mitigating point-source and</w:t>
      </w:r>
    </w:p>
    <w:p w14:paraId="08C23C2B" w14:textId="77777777" w:rsidR="00156439" w:rsidRDefault="00000000">
      <w:pPr>
        <w:spacing w:after="150"/>
        <w:jc w:val="center"/>
      </w:pPr>
      <w:r>
        <w:rPr>
          <w:b/>
          <w:bCs/>
          <w:sz w:val="26"/>
          <w:szCs w:val="26"/>
        </w:rPr>
        <w:t>synchrotron contamination</w:t>
      </w:r>
    </w:p>
    <w:p w14:paraId="1E8AE170" w14:textId="77777777" w:rsidR="00156439" w:rsidRDefault="00000000">
      <w:pPr>
        <w:spacing w:after="20"/>
        <w:jc w:val="center"/>
      </w:pPr>
      <w:r>
        <w:t>Supervisor: Dr Charles Takalana (charlest@saao.ac.za)</w:t>
      </w:r>
    </w:p>
    <w:p w14:paraId="3C15DB5B" w14:textId="71FBE349" w:rsidR="00156439" w:rsidRDefault="003D02F7">
      <w:pPr>
        <w:spacing w:after="220"/>
        <w:jc w:val="center"/>
      </w:pPr>
      <w:r>
        <w:rPr>
          <w:sz w:val="20"/>
          <w:szCs w:val="20"/>
        </w:rPr>
        <w:t xml:space="preserve">The </w:t>
      </w:r>
      <w:r>
        <w:rPr>
          <w:i/>
          <w:iCs/>
        </w:rPr>
        <w:t>s</w:t>
      </w:r>
      <w:r w:rsidR="00000000">
        <w:rPr>
          <w:i/>
          <w:iCs/>
        </w:rPr>
        <w:t>tudent will be expected to register at Stellenbosch University</w:t>
      </w:r>
      <w:r>
        <w:rPr>
          <w:i/>
          <w:iCs/>
        </w:rPr>
        <w:t xml:space="preserve"> (SU)</w:t>
      </w:r>
      <w:r w:rsidR="00000000">
        <w:rPr>
          <w:i/>
          <w:iCs/>
        </w:rPr>
        <w:t>.</w:t>
      </w:r>
    </w:p>
    <w:p w14:paraId="2D8CFEB6" w14:textId="77777777" w:rsidR="00156439" w:rsidRDefault="00000000">
      <w:pPr>
        <w:spacing w:after="160" w:line="252" w:lineRule="auto"/>
        <w:jc w:val="both"/>
      </w:pPr>
      <w:r>
        <w:rPr>
          <w:b/>
          <w:bCs/>
        </w:rPr>
        <w:t xml:space="preserve">Background: </w:t>
      </w:r>
      <w:r>
        <w:t>The redshifted 21 cm line of neutral hydrogen is a uniquely sensitive tracer of the Cosmic Dark Ages (DA) and the Epoch of Reionization (</w:t>
      </w:r>
      <w:proofErr w:type="spellStart"/>
      <w:r>
        <w:t>EoR</w:t>
      </w:r>
      <w:proofErr w:type="spellEnd"/>
      <w:r>
        <w:t xml:space="preserve">), but the cosmological signal sits beneath astrophysical foregrounds that are orders of magnitude brighter, so direct global-signal and interferometric measurements are dominated by systematics and calibration. The </w:t>
      </w:r>
      <w:proofErr w:type="spellStart"/>
      <w:r>
        <w:t>Sunyaev</w:t>
      </w:r>
      <w:proofErr w:type="spellEnd"/>
      <w:r>
        <w:t>–</w:t>
      </w:r>
      <w:proofErr w:type="spellStart"/>
      <w:r>
        <w:t>Zel’dovich</w:t>
      </w:r>
      <w:proofErr w:type="spellEnd"/>
      <w:r>
        <w:t xml:space="preserve"> effect of the 21 cm background (the SZE-21cm) offers a complementary route: </w:t>
      </w:r>
      <w:proofErr w:type="spellStart"/>
      <w:r>
        <w:t>Comptonisation</w:t>
      </w:r>
      <w:proofErr w:type="spellEnd"/>
      <w:r>
        <w:t xml:space="preserve"> of the low-frequency background by hot electrons in galaxy clusters imprints a cluster-</w:t>
      </w:r>
      <w:proofErr w:type="spellStart"/>
      <w:r>
        <w:t>localised</w:t>
      </w:r>
      <w:proofErr w:type="spellEnd"/>
      <w:r>
        <w:t xml:space="preserve"> spectral distortion that is recovered as the difference between a sightline through a cluster and a nearby blank-sky reference. This differential nature makes it naturally compatible with interferometers and largely insensitive to absolute sky calibration. Earlier work produced the first simulated SZE-21cm maps and showed that the effect can be extracted with HERA and SKA1-Low. However, two contaminants remain the principal obstacles to a clean detection: radio point sources hosted by, or projected onto, galaxy clusters, which can fill or dilute the SZE signal; and synchrotron and diffuse radio emission from the host clusters themselves, predicted to be roughly an order of magnitude stronger than the SZE-21cm at the relevant frequencies. Developing a robust strategy to identify, </w:t>
      </w:r>
      <w:proofErr w:type="spellStart"/>
      <w:r>
        <w:t>characterise</w:t>
      </w:r>
      <w:proofErr w:type="spellEnd"/>
      <w:r>
        <w:t xml:space="preserve"> and remove these contaminants is an essential prerequisite for any future SZE-21cm measurement.</w:t>
      </w:r>
    </w:p>
    <w:p w14:paraId="15145EFE" w14:textId="733E6F0A" w:rsidR="00156439" w:rsidRDefault="00000000">
      <w:pPr>
        <w:spacing w:after="160" w:line="252" w:lineRule="auto"/>
        <w:jc w:val="both"/>
      </w:pPr>
      <w:r>
        <w:rPr>
          <w:b/>
          <w:bCs/>
        </w:rPr>
        <w:t xml:space="preserve">Project description: </w:t>
      </w:r>
      <w:r>
        <w:t xml:space="preserve">This project aims to develop and test a robust strategy for mitigating point-source and synchrotron contamination in SZE-21cm observations. Using data from low-frequency radio interferometers such as LOFAR, MWA and HERA, ahead of the roll-out of SKA1-Low, the student will study the point sources hosted by, or projected onto, clusters at the relevant frequencies and build a detection-and-subtraction pipeline using established interferometry software such as CASA and </w:t>
      </w:r>
      <w:proofErr w:type="spellStart"/>
      <w:r>
        <w:t>PyBDSF</w:t>
      </w:r>
      <w:proofErr w:type="spellEnd"/>
      <w:r>
        <w:t xml:space="preserve">. A central goal is to quantify the residual flux error introduced by source subtraction and to establish the regime in which the removed source is small enough that the lost SZE-21cm flux is negligible. The student will then </w:t>
      </w:r>
      <w:proofErr w:type="spellStart"/>
      <w:r>
        <w:t>characterise</w:t>
      </w:r>
      <w:proofErr w:type="spellEnd"/>
      <w:r>
        <w:t xml:space="preserve"> synchrotron and diffuse cluster emission (radio halos, mini-halos and relics), exploiting the fact that synchrotron brightness falls with luminosity distance whereas the SZE does not vary with redshift, which allows the two contributions to be distinguished and separated through multi-frequency, spatially resolved analysis. To identify suitable targets, candidate clusters with strong SZE signal will be drawn from X-ray and microwave catalogues (SPT, Planck, ACT), </w:t>
      </w:r>
      <w:proofErr w:type="spellStart"/>
      <w:r>
        <w:t>prioritising</w:t>
      </w:r>
      <w:proofErr w:type="spellEnd"/>
      <w:r>
        <w:t xml:space="preserve"> clusters observable by HERA and the SKA, and used to derive the electron temperatures and optical depths needed when computing the SZE-21cm. The overall objective is to reduce the errors due to point-source contamination and cluster synchrotron emission, improving the sensitivity and accuracy with which the SZE-21cm can be detected. The depth of the analysis will be tailored to the MSc level.</w:t>
      </w:r>
    </w:p>
    <w:p w14:paraId="498CE5B4" w14:textId="77777777" w:rsidR="00156439" w:rsidRDefault="00000000">
      <w:pPr>
        <w:spacing w:after="160" w:line="252" w:lineRule="auto"/>
        <w:jc w:val="both"/>
      </w:pPr>
      <w:r>
        <w:rPr>
          <w:b/>
          <w:bCs/>
        </w:rPr>
        <w:t xml:space="preserve">Special requirements: </w:t>
      </w:r>
      <w:r>
        <w:t xml:space="preserve">A background in cosmology, radio astronomy and signal processing, with strong (Python) scientific programming skills and a desire to learn new astronomy software, in particular interferometry packages such as CASA and </w:t>
      </w:r>
      <w:proofErr w:type="spellStart"/>
      <w:r>
        <w:t>PyBDSF</w:t>
      </w:r>
      <w:proofErr w:type="spellEnd"/>
      <w:r>
        <w:t>. Familiarity with interferometry techniques and experience handling data are beneficial but can be developed during the project.</w:t>
      </w:r>
    </w:p>
    <w:p w14:paraId="3D550368" w14:textId="77777777" w:rsidR="00156439" w:rsidRDefault="00000000">
      <w:pPr>
        <w:spacing w:after="160" w:line="252" w:lineRule="auto"/>
        <w:jc w:val="both"/>
      </w:pPr>
      <w:r>
        <w:rPr>
          <w:b/>
          <w:bCs/>
        </w:rPr>
        <w:t xml:space="preserve">References: </w:t>
      </w:r>
      <w:r>
        <w:t xml:space="preserve">Colafrancesco, Marchegiani &amp; </w:t>
      </w:r>
      <w:proofErr w:type="spellStart"/>
      <w:r>
        <w:t>Emritte</w:t>
      </w:r>
      <w:proofErr w:type="spellEnd"/>
      <w:r>
        <w:t xml:space="preserve"> 2016, A&amp;A, 595, A21 • Cooray 2006, Phys. Rev. D, 73, 103001 • Carlstrom, Holder &amp; Reese 2002, ARA&amp;A, 40, 643 • </w:t>
      </w:r>
      <w:proofErr w:type="spellStart"/>
      <w:r>
        <w:t>Feretti</w:t>
      </w:r>
      <w:proofErr w:type="spellEnd"/>
      <w:r>
        <w:t xml:space="preserve"> et al. 2012, </w:t>
      </w:r>
      <w:proofErr w:type="spellStart"/>
      <w:r>
        <w:t>A&amp;ARv</w:t>
      </w:r>
      <w:proofErr w:type="spellEnd"/>
      <w:r>
        <w:t xml:space="preserve">, 20, 54 • Mohan &amp; Rafferty 2015, </w:t>
      </w:r>
      <w:proofErr w:type="spellStart"/>
      <w:r>
        <w:t>PyBDSF</w:t>
      </w:r>
      <w:proofErr w:type="spellEnd"/>
      <w:r>
        <w:t xml:space="preserve"> (ascl:1502.007) • Takalana et al. 2020, </w:t>
      </w:r>
      <w:proofErr w:type="spellStart"/>
      <w:r>
        <w:t>Ap&amp;SS</w:t>
      </w:r>
      <w:proofErr w:type="spellEnd"/>
      <w:r>
        <w:t>, 365, 188</w:t>
      </w:r>
    </w:p>
    <w:sectPr w:rsidR="0015643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7D4E"/>
    <w:multiLevelType w:val="hybridMultilevel"/>
    <w:tmpl w:val="EE9A3CB8"/>
    <w:lvl w:ilvl="0" w:tplc="B25C1DFE">
      <w:start w:val="1"/>
      <w:numFmt w:val="bullet"/>
      <w:lvlText w:val="●"/>
      <w:lvlJc w:val="left"/>
      <w:pPr>
        <w:ind w:left="720" w:hanging="360"/>
      </w:pPr>
    </w:lvl>
    <w:lvl w:ilvl="1" w:tplc="D89C798C">
      <w:start w:val="1"/>
      <w:numFmt w:val="bullet"/>
      <w:lvlText w:val="○"/>
      <w:lvlJc w:val="left"/>
      <w:pPr>
        <w:ind w:left="1440" w:hanging="360"/>
      </w:pPr>
    </w:lvl>
    <w:lvl w:ilvl="2" w:tplc="8C54F5DE">
      <w:start w:val="1"/>
      <w:numFmt w:val="bullet"/>
      <w:lvlText w:val="■"/>
      <w:lvlJc w:val="left"/>
      <w:pPr>
        <w:ind w:left="2160" w:hanging="360"/>
      </w:pPr>
    </w:lvl>
    <w:lvl w:ilvl="3" w:tplc="D49C154E">
      <w:start w:val="1"/>
      <w:numFmt w:val="bullet"/>
      <w:lvlText w:val="●"/>
      <w:lvlJc w:val="left"/>
      <w:pPr>
        <w:ind w:left="2880" w:hanging="360"/>
      </w:pPr>
    </w:lvl>
    <w:lvl w:ilvl="4" w:tplc="91DE7D7C">
      <w:start w:val="1"/>
      <w:numFmt w:val="bullet"/>
      <w:lvlText w:val="○"/>
      <w:lvlJc w:val="left"/>
      <w:pPr>
        <w:ind w:left="3600" w:hanging="360"/>
      </w:pPr>
    </w:lvl>
    <w:lvl w:ilvl="5" w:tplc="9C2009E0">
      <w:start w:val="1"/>
      <w:numFmt w:val="bullet"/>
      <w:lvlText w:val="■"/>
      <w:lvlJc w:val="left"/>
      <w:pPr>
        <w:ind w:left="4320" w:hanging="360"/>
      </w:pPr>
    </w:lvl>
    <w:lvl w:ilvl="6" w:tplc="5100D94E">
      <w:start w:val="1"/>
      <w:numFmt w:val="bullet"/>
      <w:lvlText w:val="●"/>
      <w:lvlJc w:val="left"/>
      <w:pPr>
        <w:ind w:left="5040" w:hanging="360"/>
      </w:pPr>
    </w:lvl>
    <w:lvl w:ilvl="7" w:tplc="0D083AB2">
      <w:start w:val="1"/>
      <w:numFmt w:val="bullet"/>
      <w:lvlText w:val="●"/>
      <w:lvlJc w:val="left"/>
      <w:pPr>
        <w:ind w:left="5760" w:hanging="360"/>
      </w:pPr>
    </w:lvl>
    <w:lvl w:ilvl="8" w:tplc="38D6FAD8">
      <w:start w:val="1"/>
      <w:numFmt w:val="bullet"/>
      <w:lvlText w:val="●"/>
      <w:lvlJc w:val="left"/>
      <w:pPr>
        <w:ind w:left="6480" w:hanging="360"/>
      </w:pPr>
    </w:lvl>
  </w:abstractNum>
  <w:num w:numId="1" w16cid:durableId="2018191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39"/>
    <w:rsid w:val="000D7326"/>
    <w:rsid w:val="00156439"/>
    <w:rsid w:val="003D02F7"/>
    <w:rsid w:val="00EC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74A45"/>
  <w15:docId w15:val="{6177F192-D51B-CE4C-8FC0-222F2BF4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Proposed MSc Project</dc:creator>
  <cp:lastModifiedBy>Takalana, CM, Dr [takalana@sun.ac.za]</cp:lastModifiedBy>
  <cp:revision>3</cp:revision>
  <dcterms:created xsi:type="dcterms:W3CDTF">2026-05-22T15:36:00Z</dcterms:created>
  <dcterms:modified xsi:type="dcterms:W3CDTF">2026-05-22T15:38:00Z</dcterms:modified>
</cp:coreProperties>
</file>